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sz w:val="28"/>
          <w:szCs w:val="28"/>
        </w:rPr>
        <w:t xml:space="preserve">подуслуги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 внесению изменений в реестр </w:t>
      </w:r>
      <w:r>
        <w:rPr>
          <w:rFonts w:ascii="Times New Roman" w:hAnsi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/>
          <w:b/>
          <w:sz w:val="28"/>
          <w:szCs w:val="28"/>
        </w:rPr>
        <w:t xml:space="preserve">ицензий в случае реорганизации юридического лица в форме преобразования или слияния </w:t>
      </w:r>
      <w:r>
        <w:rPr>
          <w:rFonts w:ascii="Times New Roman" w:hAnsi="Times New Roman"/>
          <w:sz w:val="28"/>
          <w:szCs w:val="28"/>
        </w:rPr>
        <w:t xml:space="preserve">не позднее чем через 15</w:t>
      </w:r>
      <w:r>
        <w:rPr>
          <w:rFonts w:ascii="Times New Roman" w:hAnsi="Times New Roman"/>
          <w:sz w:val="28"/>
          <w:szCs w:val="28"/>
        </w:rPr>
        <w:t xml:space="preserve"> рабочих дней со дня внесения соответствующих изменений в </w:t>
      </w:r>
      <w:r>
        <w:rPr>
          <w:rFonts w:ascii="Times New Roman" w:hAnsi="Times New Roman" w:eastAsia="Arial Unicode MS"/>
          <w:sz w:val="28"/>
          <w:szCs w:val="28"/>
        </w:rPr>
        <w:t xml:space="preserve">ЕГРЮЛ</w:t>
      </w:r>
      <w:r>
        <w:rPr>
          <w:rFonts w:ascii="Times New Roman" w:hAnsi="Times New Roman" w:eastAsia="Arial Unicode MS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правопреемник (лицензиат) представляет в Министерство заявление о внесении изменений в реестр лицензий согласно приложению 2 к Регламенту.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В случае реорганизации юридического лица в форме преобразования или слияния в заявлении </w:t>
      </w:r>
      <w:r>
        <w:rPr>
          <w:rFonts w:ascii="Times New Roman" w:hAnsi="Times New Roman"/>
          <w:sz w:val="28"/>
          <w:szCs w:val="28"/>
        </w:rPr>
        <w:t xml:space="preserve">о внесении изменений в реестр лицензий</w:t>
      </w:r>
      <w:r>
        <w:rPr>
          <w:rFonts w:ascii="Times New Roman" w:hAnsi="Times New Roman"/>
          <w:sz w:val="28"/>
          <w:szCs w:val="28"/>
        </w:rPr>
        <w:t xml:space="preserve"> указываются новые сведения о лицензиате или его правопреемнике, предусмотренные </w:t>
      </w:r>
      <w:hyperlink r:id="rId9" w:tooltip="consultantplus://offline/ref=3DF07558B770E391631C0A468DC8D50C6EE753A380CF701522868DA1DACF31E7E1793787CC817BE0B046J" w:history="1">
        <w:r>
          <w:rPr>
            <w:rFonts w:ascii="Times New Roman" w:hAnsi="Times New Roman"/>
            <w:sz w:val="28"/>
            <w:szCs w:val="28"/>
          </w:rPr>
          <w:t xml:space="preserve">частью 1 статьи 13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Федерального закона № 99-ФЗ от 04.05.2011</w:t>
      </w:r>
      <w:r>
        <w:rPr>
          <w:rFonts w:ascii="Times New Roman" w:hAnsi="Times New Roman"/>
          <w:sz w:val="28"/>
          <w:szCs w:val="28"/>
        </w:rPr>
        <w:t xml:space="preserve"> и данные документа, подтверждающего факт внесения соответствующих изменений в </w:t>
      </w:r>
      <w:r>
        <w:rPr>
          <w:rFonts w:ascii="Times New Roman" w:hAnsi="Times New Roman" w:eastAsia="Arial Unicode MS"/>
          <w:sz w:val="28"/>
          <w:szCs w:val="28"/>
        </w:rPr>
        <w:t xml:space="preserve">ЕГРЮЛ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В случае реорганизации юридических лиц в</w:t>
      </w:r>
      <w:r>
        <w:rPr>
          <w:rFonts w:ascii="Times New Roman" w:hAnsi="Times New Roman"/>
          <w:sz w:val="28"/>
          <w:szCs w:val="28"/>
        </w:rPr>
        <w:t xml:space="preserve"> форме слияни</w:t>
      </w:r>
      <w:r>
        <w:rPr>
          <w:rFonts w:ascii="Times New Roman" w:hAnsi="Times New Roman"/>
          <w:sz w:val="28"/>
          <w:szCs w:val="28"/>
        </w:rPr>
        <w:t xml:space="preserve">я внесение изменений в реестр лицензий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834"/>
    <w:link w:val="687"/>
    <w:uiPriority w:val="35"/>
    <w:rPr>
      <w:b/>
      <w:bCs/>
      <w:color w:val="4f81bd" w:themeColor="accent1"/>
      <w:sz w:val="18"/>
      <w:szCs w:val="18"/>
    </w:rPr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List Paragraph"/>
    <w:basedOn w:val="83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3DF07558B770E391631C0A468DC8D50C6EE753A380CF701522868DA1DACF31E7E1793787CC817BE0B046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subbotina_ev</cp:lastModifiedBy>
  <cp:revision>8</cp:revision>
  <dcterms:created xsi:type="dcterms:W3CDTF">2016-07-21T09:46:00Z</dcterms:created>
  <dcterms:modified xsi:type="dcterms:W3CDTF">2025-04-11T07:12:53Z</dcterms:modified>
</cp:coreProperties>
</file>